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45" w:rsidRPr="009E7C39" w:rsidRDefault="00DE7DDC" w:rsidP="00634945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WWFT IN DE PRAKTIJK</w:t>
      </w:r>
    </w:p>
    <w:p w:rsidR="00407C35" w:rsidRPr="0063494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07C35" w:rsidRPr="0063494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4945">
        <w:rPr>
          <w:rFonts w:cs="Arial"/>
          <w:b/>
        </w:rPr>
        <w:t>Sinds  1 augustus 2008 bestaat de Wet ter voorkoming van witwassen en financieren van terrorisme (</w:t>
      </w:r>
      <w:proofErr w:type="spellStart"/>
      <w:r w:rsidRPr="00634945">
        <w:rPr>
          <w:rFonts w:cs="Arial"/>
          <w:b/>
        </w:rPr>
        <w:t>Wwft</w:t>
      </w:r>
      <w:proofErr w:type="spellEnd"/>
      <w:r w:rsidRPr="00634945">
        <w:rPr>
          <w:rFonts w:cs="Arial"/>
          <w:b/>
        </w:rPr>
        <w:t xml:space="preserve">). De verplichtingen uit hoofde van deze wet zijn per 2013 substantieel verruimd en in verband met de inwerkingtreding van de 4e anti-witwasrichtlijn zullen deze in de nabije toekomst verder worden uitgebreid. De </w:t>
      </w:r>
      <w:proofErr w:type="spellStart"/>
      <w:r w:rsidRPr="00634945">
        <w:rPr>
          <w:rFonts w:cs="Arial"/>
          <w:b/>
        </w:rPr>
        <w:t>Wwft</w:t>
      </w:r>
      <w:proofErr w:type="spellEnd"/>
      <w:r w:rsidRPr="00634945">
        <w:rPr>
          <w:rFonts w:cs="Arial"/>
          <w:b/>
        </w:rPr>
        <w:t xml:space="preserve"> heeft vergaande consequenties voor NOAB kantoren met betrekking tot o.a. het cliëntenonderzoek en de meldplicht</w:t>
      </w:r>
      <w:r w:rsidR="004859C6">
        <w:rPr>
          <w:rFonts w:cs="Arial"/>
          <w:b/>
        </w:rPr>
        <w:t xml:space="preserve"> voor ongebruikelijke transacties</w:t>
      </w:r>
      <w:r w:rsidRPr="00634945">
        <w:rPr>
          <w:rFonts w:cs="Arial"/>
          <w:b/>
        </w:rPr>
        <w:t xml:space="preserve">. Bovendien kent de </w:t>
      </w:r>
      <w:proofErr w:type="spellStart"/>
      <w:r w:rsidRPr="00634945">
        <w:rPr>
          <w:rFonts w:cs="Arial"/>
          <w:b/>
        </w:rPr>
        <w:t>Wwft</w:t>
      </w:r>
      <w:proofErr w:type="spellEnd"/>
      <w:r w:rsidRPr="00634945">
        <w:rPr>
          <w:rFonts w:cs="Arial"/>
          <w:b/>
        </w:rPr>
        <w:t xml:space="preserve"> een </w:t>
      </w:r>
      <w:r w:rsidR="00AD2809">
        <w:rPr>
          <w:rFonts w:cs="Arial"/>
          <w:b/>
        </w:rPr>
        <w:t>bijscholin</w:t>
      </w:r>
      <w:r w:rsidRPr="00634945">
        <w:rPr>
          <w:rFonts w:cs="Arial"/>
          <w:b/>
        </w:rPr>
        <w:t xml:space="preserve">gsverplichting om kennis over de </w:t>
      </w:r>
      <w:proofErr w:type="spellStart"/>
      <w:r w:rsidRPr="00634945">
        <w:rPr>
          <w:rFonts w:cs="Arial"/>
          <w:b/>
        </w:rPr>
        <w:t>Wwft</w:t>
      </w:r>
      <w:proofErr w:type="spellEnd"/>
      <w:r w:rsidRPr="00634945">
        <w:rPr>
          <w:rFonts w:cs="Arial"/>
          <w:b/>
        </w:rPr>
        <w:t xml:space="preserve"> en typologieën </w:t>
      </w:r>
      <w:r w:rsidR="004859C6">
        <w:rPr>
          <w:rFonts w:cs="Arial"/>
          <w:b/>
        </w:rPr>
        <w:t xml:space="preserve">van witwassen en terrorismefinanciering </w:t>
      </w:r>
      <w:r w:rsidRPr="00634945">
        <w:rPr>
          <w:rFonts w:cs="Arial"/>
          <w:b/>
        </w:rPr>
        <w:t xml:space="preserve">actueel te houden. </w:t>
      </w:r>
    </w:p>
    <w:p w:rsidR="00407C35" w:rsidRPr="00407C3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07C35" w:rsidRPr="00407C3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07C35">
        <w:rPr>
          <w:rFonts w:cs="Arial"/>
        </w:rPr>
        <w:t xml:space="preserve">Tijdens deze </w:t>
      </w:r>
      <w:r w:rsidR="00C01290">
        <w:rPr>
          <w:rFonts w:cs="Arial"/>
        </w:rPr>
        <w:t>educatie</w:t>
      </w:r>
      <w:r w:rsidRPr="00407C35">
        <w:rPr>
          <w:rFonts w:cs="Arial"/>
        </w:rPr>
        <w:t>bijeenkomst wordt u bijgepraat over de verplichtingen</w:t>
      </w:r>
      <w:r w:rsidR="004859C6">
        <w:rPr>
          <w:rFonts w:cs="Arial"/>
        </w:rPr>
        <w:t>, jurisprudentie</w:t>
      </w:r>
      <w:r w:rsidRPr="00407C35">
        <w:rPr>
          <w:rFonts w:cs="Arial"/>
        </w:rPr>
        <w:t xml:space="preserve"> en</w:t>
      </w:r>
      <w:r>
        <w:rPr>
          <w:rFonts w:cs="Arial"/>
        </w:rPr>
        <w:t xml:space="preserve"> </w:t>
      </w:r>
      <w:r w:rsidRPr="00407C35">
        <w:rPr>
          <w:rFonts w:cs="Arial"/>
        </w:rPr>
        <w:t>de toekomstige ontwikkelingen, de trends in handhaving, en worden u handvatten aangereikt voor de implementatie van de regelgeving in de praktijk. Tijdens de bijeenkomst is voldoende ruimte voor vragen en discussie.</w:t>
      </w:r>
    </w:p>
    <w:p w:rsidR="00407C35" w:rsidRPr="00407C3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07C35" w:rsidRPr="00952D07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52D07">
        <w:rPr>
          <w:rFonts w:cs="Arial"/>
          <w:b/>
        </w:rPr>
        <w:t>Onderwerpen</w:t>
      </w:r>
    </w:p>
    <w:p w:rsidR="00407C35" w:rsidRPr="00DE7DDC" w:rsidRDefault="00407C35" w:rsidP="00DE7DD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7DDC">
        <w:rPr>
          <w:rFonts w:cs="Arial"/>
        </w:rPr>
        <w:t>Uitleg van de wet en de wijzigingen</w:t>
      </w:r>
    </w:p>
    <w:p w:rsidR="00407C35" w:rsidRPr="00DE7DDC" w:rsidRDefault="00407C35" w:rsidP="00DE7DD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7DDC">
        <w:rPr>
          <w:rFonts w:cs="Arial"/>
        </w:rPr>
        <w:t>Uitleg over het begrip witwassen</w:t>
      </w:r>
      <w:r w:rsidR="004859C6" w:rsidRPr="00DE7DDC">
        <w:rPr>
          <w:rFonts w:cs="Arial"/>
        </w:rPr>
        <w:t>, terrorismefinanciering</w:t>
      </w:r>
      <w:r w:rsidRPr="00DE7DDC">
        <w:rPr>
          <w:rFonts w:cs="Arial"/>
        </w:rPr>
        <w:t xml:space="preserve"> en typologieën</w:t>
      </w:r>
    </w:p>
    <w:p w:rsidR="00407C35" w:rsidRPr="00DE7DDC" w:rsidRDefault="00407C35" w:rsidP="00DE7DD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7DDC">
        <w:rPr>
          <w:rFonts w:cs="Arial"/>
        </w:rPr>
        <w:t>Bespreking van de soorten cliëntenonderzoek en de vastlegging hiervan</w:t>
      </w:r>
    </w:p>
    <w:p w:rsidR="00407C35" w:rsidRPr="00DE7DDC" w:rsidRDefault="00407C35" w:rsidP="00DE7DD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7DDC">
        <w:rPr>
          <w:rFonts w:cs="Arial"/>
        </w:rPr>
        <w:t>Hoe bepaal ik een risicoprofiel voor mijn cliënt? Hoe monitor ik dit?</w:t>
      </w:r>
    </w:p>
    <w:p w:rsidR="00407C35" w:rsidRPr="00DE7DDC" w:rsidRDefault="00407C35" w:rsidP="00DE7DD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7DDC">
        <w:rPr>
          <w:rFonts w:cs="Arial"/>
        </w:rPr>
        <w:t>Welke verplichtingen bestaan er voor het  melden van ongebruikelijke transacties?</w:t>
      </w:r>
    </w:p>
    <w:p w:rsidR="00407C35" w:rsidRPr="00DE7DDC" w:rsidRDefault="00407C35" w:rsidP="00DE7DD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7DDC">
        <w:rPr>
          <w:rFonts w:cs="Arial"/>
        </w:rPr>
        <w:t>Welke indicatoren zijn er met betrekking tot het onderkennen van ongebruikelijke transacties?</w:t>
      </w:r>
    </w:p>
    <w:p w:rsidR="00407C35" w:rsidRPr="00DE7DDC" w:rsidRDefault="00407C35" w:rsidP="00DE7DD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7DDC">
        <w:rPr>
          <w:rFonts w:cs="Arial"/>
        </w:rPr>
        <w:t>Wat zijn de consequenties van wel of niet melden?</w:t>
      </w:r>
    </w:p>
    <w:p w:rsidR="00407C35" w:rsidRPr="00407C3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07C35" w:rsidRPr="0063494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4945">
        <w:rPr>
          <w:rFonts w:cs="Arial"/>
          <w:b/>
        </w:rPr>
        <w:t>Docent</w:t>
      </w:r>
    </w:p>
    <w:p w:rsidR="00407C35" w:rsidRPr="00407C3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07C35">
        <w:rPr>
          <w:rFonts w:cs="Arial"/>
        </w:rPr>
        <w:t xml:space="preserve">mr. </w:t>
      </w:r>
      <w:proofErr w:type="spellStart"/>
      <w:r w:rsidRPr="00407C35">
        <w:rPr>
          <w:rFonts w:cs="Arial"/>
        </w:rPr>
        <w:t>Jurjan</w:t>
      </w:r>
      <w:proofErr w:type="spellEnd"/>
      <w:r w:rsidRPr="00407C35">
        <w:rPr>
          <w:rFonts w:cs="Arial"/>
        </w:rPr>
        <w:t xml:space="preserve"> </w:t>
      </w:r>
      <w:proofErr w:type="spellStart"/>
      <w:r w:rsidRPr="00407C35">
        <w:rPr>
          <w:rFonts w:cs="Arial"/>
        </w:rPr>
        <w:t>Geertsma</w:t>
      </w:r>
      <w:proofErr w:type="spellEnd"/>
      <w:r w:rsidRPr="00407C35">
        <w:rPr>
          <w:rFonts w:cs="Arial"/>
        </w:rPr>
        <w:t xml:space="preserve"> is advocaat en partner bij </w:t>
      </w:r>
      <w:proofErr w:type="spellStart"/>
      <w:r w:rsidRPr="00407C35">
        <w:rPr>
          <w:rFonts w:cs="Arial"/>
        </w:rPr>
        <w:t>JahaeRaymakers</w:t>
      </w:r>
      <w:proofErr w:type="spellEnd"/>
      <w:r w:rsidRPr="00407C35">
        <w:rPr>
          <w:rFonts w:cs="Arial"/>
        </w:rPr>
        <w:t>. Zijn specialisatie is tucht- en sanctierecht, reputatievraagstukken en (anti-witwas)compliance.</w:t>
      </w:r>
    </w:p>
    <w:p w:rsidR="00407C35" w:rsidRPr="00407C3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07C35" w:rsidRPr="0063494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4945">
        <w:rPr>
          <w:rFonts w:cs="Arial"/>
          <w:b/>
        </w:rPr>
        <w:t>PE-punten</w:t>
      </w:r>
    </w:p>
    <w:p w:rsidR="00407C35" w:rsidRPr="00407C35" w:rsidRDefault="001279AC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NOAB </w:t>
      </w:r>
      <w:r w:rsidR="00A96AC9">
        <w:rPr>
          <w:rFonts w:cs="Arial"/>
        </w:rPr>
        <w:t>3</w:t>
      </w:r>
    </w:p>
    <w:p w:rsidR="00407C35" w:rsidRPr="00407C3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07C35">
        <w:rPr>
          <w:rFonts w:cs="Arial"/>
        </w:rPr>
        <w:t xml:space="preserve">RB </w:t>
      </w:r>
    </w:p>
    <w:p w:rsidR="00407C35" w:rsidRPr="00407C35" w:rsidRDefault="001279AC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NBA </w:t>
      </w:r>
      <w:r w:rsidR="00A96AC9">
        <w:rPr>
          <w:rFonts w:cs="Arial"/>
        </w:rPr>
        <w:t>3</w:t>
      </w:r>
    </w:p>
    <w:p w:rsidR="00407C35" w:rsidRPr="00407C3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07C35">
        <w:rPr>
          <w:rFonts w:cs="Arial"/>
        </w:rPr>
        <w:t xml:space="preserve">NIRPA </w:t>
      </w:r>
    </w:p>
    <w:p w:rsidR="00407C35" w:rsidRPr="00407C35" w:rsidRDefault="00407C35" w:rsidP="00407C3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07C35">
        <w:rPr>
          <w:rFonts w:cs="Arial"/>
        </w:rPr>
        <w:t xml:space="preserve"> </w:t>
      </w:r>
    </w:p>
    <w:p w:rsidR="002A1E53" w:rsidRPr="00DA1CAA" w:rsidRDefault="002A1E53" w:rsidP="002A1E5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A1CAA">
        <w:rPr>
          <w:rFonts w:cs="Arial"/>
          <w:b/>
        </w:rPr>
        <w:t xml:space="preserve">Tijd: </w:t>
      </w:r>
      <w:r>
        <w:rPr>
          <w:rFonts w:cs="Arial"/>
          <w:b/>
        </w:rPr>
        <w:t>1</w:t>
      </w:r>
      <w:r>
        <w:rPr>
          <w:rFonts w:cs="Arial"/>
          <w:b/>
        </w:rPr>
        <w:t>3</w:t>
      </w:r>
      <w:r>
        <w:rPr>
          <w:rFonts w:cs="Arial"/>
          <w:b/>
        </w:rPr>
        <w:t>:</w:t>
      </w:r>
      <w:r>
        <w:rPr>
          <w:rFonts w:cs="Arial"/>
          <w:b/>
        </w:rPr>
        <w:t>3</w:t>
      </w:r>
      <w:r>
        <w:rPr>
          <w:rFonts w:cs="Arial"/>
          <w:b/>
        </w:rPr>
        <w:t xml:space="preserve">0 – </w:t>
      </w:r>
      <w:r>
        <w:rPr>
          <w:rFonts w:cs="Arial"/>
          <w:b/>
        </w:rPr>
        <w:t>16</w:t>
      </w:r>
      <w:r>
        <w:rPr>
          <w:rFonts w:cs="Arial"/>
          <w:b/>
        </w:rPr>
        <w:t>:</w:t>
      </w:r>
      <w:r>
        <w:rPr>
          <w:rFonts w:cs="Arial"/>
          <w:b/>
        </w:rPr>
        <w:t>3</w:t>
      </w:r>
      <w:bookmarkStart w:id="0" w:name="_GoBack"/>
      <w:bookmarkEnd w:id="0"/>
      <w:r>
        <w:rPr>
          <w:rFonts w:cs="Arial"/>
          <w:b/>
        </w:rPr>
        <w:t>0 uur</w:t>
      </w:r>
    </w:p>
    <w:p w:rsidR="00407C35" w:rsidRPr="00DB4F75" w:rsidRDefault="00407C35" w:rsidP="002A1E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407C35" w:rsidRPr="00DB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976"/>
    <w:multiLevelType w:val="hybridMultilevel"/>
    <w:tmpl w:val="E9D2A0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1B64"/>
    <w:multiLevelType w:val="hybridMultilevel"/>
    <w:tmpl w:val="8542D6B2"/>
    <w:lvl w:ilvl="0" w:tplc="09DA745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BF5D94"/>
    <w:multiLevelType w:val="hybridMultilevel"/>
    <w:tmpl w:val="5D54E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184A"/>
    <w:multiLevelType w:val="hybridMultilevel"/>
    <w:tmpl w:val="0CEAA8FE"/>
    <w:lvl w:ilvl="0" w:tplc="AF3873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7376"/>
    <w:multiLevelType w:val="hybridMultilevel"/>
    <w:tmpl w:val="BFDCF5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E5498"/>
    <w:multiLevelType w:val="hybridMultilevel"/>
    <w:tmpl w:val="2F0A19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B39EA"/>
    <w:multiLevelType w:val="hybridMultilevel"/>
    <w:tmpl w:val="F17E0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D8"/>
    <w:rsid w:val="00083138"/>
    <w:rsid w:val="000E253B"/>
    <w:rsid w:val="00123615"/>
    <w:rsid w:val="001279AC"/>
    <w:rsid w:val="0013534D"/>
    <w:rsid w:val="00136046"/>
    <w:rsid w:val="00137460"/>
    <w:rsid w:val="001A1954"/>
    <w:rsid w:val="001D2257"/>
    <w:rsid w:val="002106C4"/>
    <w:rsid w:val="002144E3"/>
    <w:rsid w:val="002A1E53"/>
    <w:rsid w:val="003456C4"/>
    <w:rsid w:val="003A7BBB"/>
    <w:rsid w:val="003F7EBA"/>
    <w:rsid w:val="00407C35"/>
    <w:rsid w:val="00417A37"/>
    <w:rsid w:val="004859C6"/>
    <w:rsid w:val="004B2608"/>
    <w:rsid w:val="0050653A"/>
    <w:rsid w:val="00605726"/>
    <w:rsid w:val="00634945"/>
    <w:rsid w:val="00636E1B"/>
    <w:rsid w:val="00682360"/>
    <w:rsid w:val="00683630"/>
    <w:rsid w:val="00692132"/>
    <w:rsid w:val="006C1FE5"/>
    <w:rsid w:val="00742EA4"/>
    <w:rsid w:val="007A5D01"/>
    <w:rsid w:val="00872909"/>
    <w:rsid w:val="00880A0C"/>
    <w:rsid w:val="0094623D"/>
    <w:rsid w:val="00952D07"/>
    <w:rsid w:val="009D4FCF"/>
    <w:rsid w:val="009E7C39"/>
    <w:rsid w:val="00A310D8"/>
    <w:rsid w:val="00A64973"/>
    <w:rsid w:val="00A96AC9"/>
    <w:rsid w:val="00AD2809"/>
    <w:rsid w:val="00C01290"/>
    <w:rsid w:val="00C21E23"/>
    <w:rsid w:val="00C52748"/>
    <w:rsid w:val="00C87526"/>
    <w:rsid w:val="00CF3AB1"/>
    <w:rsid w:val="00D2401D"/>
    <w:rsid w:val="00D553A9"/>
    <w:rsid w:val="00D916CA"/>
    <w:rsid w:val="00DB4F75"/>
    <w:rsid w:val="00DE7DDC"/>
    <w:rsid w:val="00E109EC"/>
    <w:rsid w:val="00EA5E46"/>
    <w:rsid w:val="00F56507"/>
    <w:rsid w:val="00FA27A6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FF7F1-7023-4375-BB8A-A4400FE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10D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ac816cfc53e90208d28a50b1477f589b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adcea2869281436d7065d8a89391af8d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5388-F930-4B42-82E0-90A6CDCF2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54FDC-AB04-4285-B040-60D4B507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988EC-0C45-48EB-9C55-A79A1ED01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C0D0C-5B99-4760-A178-4D3E24CF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Juan Luque</cp:lastModifiedBy>
  <cp:revision>5</cp:revision>
  <dcterms:created xsi:type="dcterms:W3CDTF">2016-11-01T08:16:00Z</dcterms:created>
  <dcterms:modified xsi:type="dcterms:W3CDTF">2016-11-30T13:43:00Z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